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E3D9F" w:rsidRPr="00957F9E" w:rsidTr="00C73837">
        <w:tc>
          <w:tcPr>
            <w:tcW w:w="4784" w:type="dxa"/>
          </w:tcPr>
          <w:p w:rsidR="002E3D9F" w:rsidRPr="00957F9E" w:rsidRDefault="002E3D9F" w:rsidP="00C73837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E3D9F" w:rsidRPr="00957F9E" w:rsidRDefault="002E3D9F" w:rsidP="00C73837">
            <w:pPr>
              <w:pStyle w:val="21"/>
              <w:ind w:firstLine="0"/>
              <w:jc w:val="center"/>
              <w:rPr>
                <w:szCs w:val="28"/>
              </w:rPr>
            </w:pPr>
            <w:r w:rsidRPr="00957F9E">
              <w:rPr>
                <w:szCs w:val="28"/>
              </w:rPr>
              <w:t xml:space="preserve">Министру труда, занятости </w:t>
            </w:r>
            <w:r w:rsidRPr="00957F9E">
              <w:rPr>
                <w:szCs w:val="28"/>
              </w:rPr>
              <w:br/>
              <w:t>и социального развития Архангельской области</w:t>
            </w: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Новгородский просп., д. 160, </w:t>
            </w:r>
            <w:r w:rsidRPr="00957F9E">
              <w:rPr>
                <w:sz w:val="24"/>
                <w:szCs w:val="24"/>
              </w:rPr>
              <w:br/>
              <w:t xml:space="preserve">г. Архангельск, 163000 </w:t>
            </w: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E3D9F" w:rsidRPr="00957F9E" w:rsidRDefault="002E3D9F" w:rsidP="002E3D9F">
      <w:pPr>
        <w:pStyle w:val="6"/>
        <w:jc w:val="center"/>
        <w:rPr>
          <w:rFonts w:ascii="Times New Roman" w:hAnsi="Times New Roman"/>
          <w:b/>
          <w:i w:val="0"/>
          <w:color w:val="auto"/>
          <w:szCs w:val="28"/>
        </w:rPr>
      </w:pPr>
      <w:proofErr w:type="gramStart"/>
      <w:r w:rsidRPr="00957F9E">
        <w:rPr>
          <w:rFonts w:ascii="Times New Roman" w:hAnsi="Times New Roman"/>
          <w:b/>
          <w:i w:val="0"/>
          <w:color w:val="auto"/>
          <w:szCs w:val="28"/>
        </w:rPr>
        <w:t>З</w:t>
      </w:r>
      <w:proofErr w:type="gramEnd"/>
      <w:r w:rsidRPr="00957F9E">
        <w:rPr>
          <w:rFonts w:ascii="Times New Roman" w:hAnsi="Times New Roman"/>
          <w:b/>
          <w:i w:val="0"/>
          <w:color w:val="auto"/>
          <w:szCs w:val="28"/>
        </w:rPr>
        <w:t xml:space="preserve"> А Я В К А</w:t>
      </w:r>
    </w:p>
    <w:p w:rsidR="002E3D9F" w:rsidRPr="00957F9E" w:rsidRDefault="002E3D9F" w:rsidP="002E3D9F">
      <w:pPr>
        <w:jc w:val="center"/>
        <w:rPr>
          <w:b/>
          <w:szCs w:val="28"/>
        </w:rPr>
      </w:pPr>
      <w:r w:rsidRPr="00957F9E">
        <w:rPr>
          <w:b/>
          <w:szCs w:val="28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E3D9F" w:rsidRPr="00957F9E" w:rsidRDefault="002E3D9F" w:rsidP="002E3D9F">
      <w:pPr>
        <w:rPr>
          <w:b/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_________________________________________________________________,</w:t>
      </w:r>
    </w:p>
    <w:p w:rsidR="002E3D9F" w:rsidRPr="00957F9E" w:rsidRDefault="002E3D9F" w:rsidP="002E3D9F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расположенная (</w:t>
      </w:r>
      <w:proofErr w:type="spellStart"/>
      <w:r w:rsidRPr="00957F9E">
        <w:rPr>
          <w:szCs w:val="28"/>
        </w:rPr>
        <w:t>ный</w:t>
      </w:r>
      <w:proofErr w:type="spellEnd"/>
      <w:r w:rsidRPr="00957F9E">
        <w:rPr>
          <w:szCs w:val="28"/>
        </w:rPr>
        <w:t>) _______________________________________________</w:t>
      </w:r>
    </w:p>
    <w:p w:rsidR="002E3D9F" w:rsidRPr="00957F9E" w:rsidRDefault="002E3D9F" w:rsidP="002E3D9F">
      <w:pPr>
        <w:jc w:val="both"/>
        <w:rPr>
          <w:sz w:val="24"/>
          <w:szCs w:val="24"/>
        </w:rPr>
      </w:pPr>
      <w:r w:rsidRPr="00957F9E">
        <w:rPr>
          <w:sz w:val="24"/>
          <w:szCs w:val="24"/>
        </w:rPr>
        <w:t xml:space="preserve">                                                                 (фактический и юридический адрес)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 xml:space="preserve">заявляет о своем намерении принять участие в смотре-конкурсе на лучшее состояние условий и охраны труда и здоровья работников в организациях </w:t>
      </w:r>
      <w:r w:rsidRPr="00957F9E">
        <w:rPr>
          <w:szCs w:val="28"/>
        </w:rPr>
        <w:br/>
        <w:t xml:space="preserve">в Архангельской области, в номинации: </w:t>
      </w: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__________________________________________________________________.</w:t>
      </w:r>
    </w:p>
    <w:p w:rsidR="002E3D9F" w:rsidRPr="00957F9E" w:rsidRDefault="002E3D9F" w:rsidP="002E3D9F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(наименование номинации)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 xml:space="preserve">Подтверждаем, что: 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 xml:space="preserve">не являемся банкротом, не находимся в состоянии ликвидации </w:t>
      </w:r>
      <w:r w:rsidRPr="00957F9E">
        <w:rPr>
          <w:szCs w:val="28"/>
        </w:rPr>
        <w:br/>
        <w:t xml:space="preserve">и </w:t>
      </w:r>
      <w:r w:rsidRPr="00957F9E">
        <w:rPr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</w:t>
      </w:r>
      <w:r w:rsidRPr="00957F9E">
        <w:rPr>
          <w:szCs w:val="28"/>
        </w:rPr>
        <w:t>;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  <w:lang w:eastAsia="ru-RU"/>
        </w:rPr>
        <w:t xml:space="preserve">организация не имела случаев производственного травматизма </w:t>
      </w:r>
      <w:r w:rsidRPr="00957F9E">
        <w:rPr>
          <w:szCs w:val="28"/>
          <w:lang w:eastAsia="ru-RU"/>
        </w:rPr>
        <w:br/>
        <w:t>со смертельным исходом в текущем году и в течение года предшествующего смотру-конкурсу;</w:t>
      </w:r>
      <w:r w:rsidRPr="00957F9E">
        <w:rPr>
          <w:szCs w:val="28"/>
        </w:rPr>
        <w:t xml:space="preserve"> </w:t>
      </w:r>
    </w:p>
    <w:p w:rsidR="002E3D9F" w:rsidRPr="00957F9E" w:rsidRDefault="002E3D9F" w:rsidP="002E3D9F">
      <w:pPr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>в организации отсутствует коллективный трудовой спор.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>Полноту и достоверность сведений, указанных в конкурсной документации, подтверждаем.</w:t>
      </w:r>
    </w:p>
    <w:p w:rsidR="002E3D9F" w:rsidRDefault="002E3D9F" w:rsidP="002E3D9F">
      <w:pPr>
        <w:pStyle w:val="a3"/>
        <w:rPr>
          <w:szCs w:val="28"/>
        </w:rPr>
      </w:pP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>Информационная карта: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Телефон/факс/адрес электронной почты организации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Вид экономической деятельности, осуществляемой организацией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Организационно-правовая форма и форма собственности организации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работниками представительного органа</w:t>
            </w:r>
          </w:p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lastRenderedPageBreak/>
              <w:t>Контактные данные ответственного исполнителя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E3D9F" w:rsidRPr="00957F9E" w:rsidRDefault="002E3D9F" w:rsidP="002E3D9F">
      <w:pPr>
        <w:ind w:firstLine="720"/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 xml:space="preserve">Приложение: </w:t>
      </w:r>
    </w:p>
    <w:p w:rsidR="002E3D9F" w:rsidRPr="00957F9E" w:rsidRDefault="002E3D9F" w:rsidP="002E3D9F">
      <w:pPr>
        <w:jc w:val="both"/>
        <w:rPr>
          <w:sz w:val="20"/>
        </w:rPr>
      </w:pPr>
      <w:r w:rsidRPr="00957F9E">
        <w:rPr>
          <w:sz w:val="20"/>
        </w:rPr>
        <w:t>(указываются документы, прилагаемые к заявке и указанные в пункте 8 Правил проведения смотра-конкурса на лучшее состояние условий и охраны труда и здоровья работников в организациях в Архангельской области)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8"/>
        <w:gridCol w:w="3070"/>
      </w:tblGrid>
      <w:tr w:rsidR="002E3D9F" w:rsidRPr="00957F9E" w:rsidTr="00C73837">
        <w:tc>
          <w:tcPr>
            <w:tcW w:w="3652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 xml:space="preserve">  _____________________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proofErr w:type="gramStart"/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  <w:proofErr w:type="gramEnd"/>
          </w:p>
        </w:tc>
      </w:tr>
    </w:tbl>
    <w:p w:rsidR="002E3D9F" w:rsidRPr="00957F9E" w:rsidRDefault="002E3D9F" w:rsidP="002E3D9F">
      <w:pPr>
        <w:ind w:firstLine="720"/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Дата подписания    ________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E3D9F" w:rsidRPr="00957F9E" w:rsidTr="00C73837">
        <w:tc>
          <w:tcPr>
            <w:tcW w:w="4784" w:type="dxa"/>
          </w:tcPr>
          <w:p w:rsidR="002E3D9F" w:rsidRPr="00957F9E" w:rsidRDefault="002E3D9F" w:rsidP="00C73837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Pr="00957F9E" w:rsidRDefault="002E3D9F" w:rsidP="002E3D9F">
            <w:pPr>
              <w:pStyle w:val="ConsPlusTitle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2E3D9F" w:rsidRPr="00957F9E" w:rsidRDefault="002E3D9F" w:rsidP="002E3D9F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/>
          <w:i w:val="0"/>
          <w:color w:val="auto"/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ind w:left="0" w:firstLine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957F9E">
        <w:rPr>
          <w:rFonts w:ascii="Times New Roman Полужирный" w:hAnsi="Times New Roman Полужирный"/>
          <w:b/>
          <w:spacing w:val="20"/>
          <w:szCs w:val="28"/>
        </w:rPr>
        <w:t>ПОКАЗАТЕЛИ</w:t>
      </w:r>
    </w:p>
    <w:p w:rsidR="002E3D9F" w:rsidRPr="00957F9E" w:rsidRDefault="002E3D9F" w:rsidP="002E3D9F">
      <w:pPr>
        <w:jc w:val="center"/>
        <w:rPr>
          <w:b/>
          <w:szCs w:val="28"/>
        </w:rPr>
      </w:pPr>
      <w:r w:rsidRPr="00957F9E">
        <w:rPr>
          <w:b/>
          <w:szCs w:val="28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_________________________________________________________________</w:t>
      </w:r>
    </w:p>
    <w:p w:rsidR="002E3D9F" w:rsidRPr="00957F9E" w:rsidRDefault="002E3D9F" w:rsidP="002E3D9F">
      <w:pPr>
        <w:numPr>
          <w:ilvl w:val="0"/>
          <w:numId w:val="1"/>
        </w:numPr>
        <w:ind w:hanging="138"/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организации, юридический адрес, тел/факс)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Вид собственности ________________________________________________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ОКВЭД (с расшифровкой)___________________________________________</w:t>
      </w:r>
    </w:p>
    <w:p w:rsidR="002E3D9F" w:rsidRPr="00957F9E" w:rsidRDefault="002E3D9F" w:rsidP="002E3D9F">
      <w:pPr>
        <w:jc w:val="both"/>
        <w:rPr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276"/>
        <w:gridCol w:w="1134"/>
      </w:tblGrid>
      <w:tr w:rsidR="002E3D9F" w:rsidRPr="00957F9E" w:rsidTr="00C73837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Показатели</w:t>
            </w:r>
          </w:p>
          <w:p w:rsidR="002E3D9F" w:rsidRPr="00957F9E" w:rsidRDefault="002E3D9F" w:rsidP="00C7383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957F9E">
              <w:rPr>
                <w:b/>
                <w:bCs/>
                <w:sz w:val="20"/>
              </w:rPr>
              <w:t>Предшеству</w:t>
            </w:r>
            <w:proofErr w:type="spellEnd"/>
            <w:r w:rsidRPr="00957F9E">
              <w:rPr>
                <w:b/>
                <w:bCs/>
                <w:sz w:val="20"/>
              </w:rPr>
              <w:t>-</w:t>
            </w:r>
          </w:p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957F9E">
              <w:rPr>
                <w:b/>
                <w:bCs/>
                <w:sz w:val="20"/>
              </w:rPr>
              <w:t>ющий</w:t>
            </w:r>
            <w:proofErr w:type="spellEnd"/>
            <w:r w:rsidRPr="00957F9E">
              <w:rPr>
                <w:b/>
                <w:bCs/>
                <w:sz w:val="20"/>
              </w:rPr>
              <w:t xml:space="preserve"> </w:t>
            </w:r>
          </w:p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gramStart"/>
            <w:r w:rsidRPr="00957F9E">
              <w:rPr>
                <w:b/>
                <w:bCs/>
                <w:sz w:val="20"/>
              </w:rPr>
              <w:t>отчетному</w:t>
            </w:r>
            <w:proofErr w:type="gramEnd"/>
            <w:r w:rsidRPr="00957F9E">
              <w:rPr>
                <w:b/>
                <w:bCs/>
                <w:sz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Кол.</w:t>
            </w:r>
          </w:p>
          <w:p w:rsidR="002E3D9F" w:rsidRPr="00957F9E" w:rsidRDefault="002E3D9F" w:rsidP="00C73837">
            <w:pPr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 баллов</w:t>
            </w:r>
          </w:p>
        </w:tc>
      </w:tr>
      <w:tr w:rsidR="002E3D9F" w:rsidRPr="00957F9E" w:rsidTr="00C73837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4</w:t>
            </w: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snapToGrid w:val="0"/>
              <w:jc w:val="left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1.Среднесписочная численность работников, человек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в том числе женщин,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в том числе лиц до 18 лет,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2. Численность работников, занятых на работах </w:t>
            </w:r>
            <w:r w:rsidRPr="00957F9E">
              <w:rPr>
                <w:b/>
                <w:sz w:val="20"/>
              </w:rPr>
              <w:br/>
              <w:t xml:space="preserve">с вредными и (или) опасными условиями труда </w:t>
            </w:r>
          </w:p>
          <w:p w:rsidR="002E3D9F" w:rsidRPr="00957F9E" w:rsidRDefault="002E3D9F" w:rsidP="00C73837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15%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15% до 25%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25%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 xml:space="preserve">3.2. Наличие у работодателя утвержденной Политики 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111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b/>
                <w:sz w:val="20"/>
              </w:rPr>
              <w:t xml:space="preserve">4. Наличие службы охраны труда (статья 217 Трудового кодекса Российской Федерации), в </w:t>
            </w:r>
            <w:proofErr w:type="spellStart"/>
            <w:r w:rsidRPr="00957F9E">
              <w:rPr>
                <w:b/>
                <w:sz w:val="20"/>
              </w:rPr>
              <w:t>т.ч</w:t>
            </w:r>
            <w:proofErr w:type="spellEnd"/>
            <w:r w:rsidRPr="00957F9E">
              <w:rPr>
                <w:b/>
                <w:sz w:val="20"/>
              </w:rPr>
              <w:t xml:space="preserve">. должность специалиста по охране труда, заключен договор </w:t>
            </w:r>
            <w:r w:rsidRPr="00957F9E">
              <w:rPr>
                <w:b/>
                <w:sz w:val="20"/>
              </w:rPr>
              <w:br/>
              <w:t xml:space="preserve">с организацией (специалистом), оказывающей услуги </w:t>
            </w:r>
            <w:r w:rsidRPr="00957F9E">
              <w:rPr>
                <w:b/>
                <w:sz w:val="20"/>
              </w:rPr>
              <w:br/>
              <w:t xml:space="preserve">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4.1. Наличие положения о службе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5. Обучение и проверка знаний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5.1. Наличие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5.2. Удельный вес руководителей, их заместителей </w:t>
            </w:r>
            <w:r w:rsidRPr="00957F9E">
              <w:rPr>
                <w:sz w:val="20"/>
              </w:rPr>
              <w:br/>
              <w:t>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jc w:val="left"/>
              <w:rPr>
                <w:sz w:val="20"/>
              </w:rPr>
            </w:pPr>
            <w:r w:rsidRPr="00957F9E">
              <w:rPr>
                <w:sz w:val="20"/>
              </w:rPr>
              <w:lastRenderedPageBreak/>
              <w:t xml:space="preserve">5.3. Удельный вес работников рабочих профессий, которые прошли обучение и проверку знаний по охране труда </w:t>
            </w:r>
            <w:r w:rsidRPr="00957F9E">
              <w:rPr>
                <w:sz w:val="20"/>
              </w:rPr>
              <w:br/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>5.4. Удельный вес работников, прошедших инструктаж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80% до 90%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90 %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6. Пропаганда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6.1. Наличие оборудованного кабинета (уголка) по охране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6.2. Проведено Дней охраны труда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 (количество*)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нет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7. Состояние производственного травматизма и профессиональной заболеваемости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7.1. Несчастные случаи на производстве,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7.2. Коэффициент частоты </w:t>
            </w:r>
            <w:proofErr w:type="spellStart"/>
            <w:r w:rsidRPr="00957F9E">
              <w:rPr>
                <w:sz w:val="20"/>
              </w:rPr>
              <w:t>К</w:t>
            </w:r>
            <w:r w:rsidRPr="00957F9E">
              <w:rPr>
                <w:sz w:val="20"/>
                <w:vertAlign w:val="subscript"/>
              </w:rPr>
              <w:t>ч</w:t>
            </w:r>
            <w:proofErr w:type="spellEnd"/>
            <w:r w:rsidRPr="00957F9E">
              <w:rPr>
                <w:position w:val="-6"/>
                <w:sz w:val="20"/>
              </w:rPr>
              <w:t xml:space="preserve"> </w:t>
            </w:r>
            <w:r w:rsidRPr="00957F9E">
              <w:rPr>
                <w:sz w:val="20"/>
              </w:rPr>
              <w:t xml:space="preserve"> </w:t>
            </w:r>
            <w:r w:rsidRPr="00957F9E">
              <w:rPr>
                <w:sz w:val="20"/>
              </w:rPr>
              <w:br/>
              <w:t>(количество несчастных случаев на 1000 работающих)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pacing w:val="-6"/>
                <w:sz w:val="20"/>
              </w:rPr>
              <w:t xml:space="preserve">ниже показателя за предыдущий год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7.3. Коэффициент тяжести </w:t>
            </w:r>
            <w:proofErr w:type="spellStart"/>
            <w:r w:rsidRPr="00957F9E">
              <w:rPr>
                <w:sz w:val="20"/>
              </w:rPr>
              <w:t>К</w:t>
            </w:r>
            <w:r w:rsidRPr="00957F9E">
              <w:rPr>
                <w:sz w:val="20"/>
                <w:vertAlign w:val="subscript"/>
              </w:rPr>
              <w:t>т</w:t>
            </w:r>
            <w:proofErr w:type="spellEnd"/>
            <w:r w:rsidRPr="00957F9E">
              <w:rPr>
                <w:sz w:val="20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ниже показателя за предыдущий год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ind w:left="24"/>
              <w:rPr>
                <w:sz w:val="20"/>
              </w:rPr>
            </w:pPr>
            <w:r w:rsidRPr="00957F9E">
              <w:rPr>
                <w:sz w:val="20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7.4. Количество выявленных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8. Деятельность по улучшению условий и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 xml:space="preserve">8.1. Наличие плана мероприятий по улучшению условий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522"/>
              </w:tabs>
              <w:rPr>
                <w:sz w:val="20"/>
              </w:rPr>
            </w:pPr>
            <w:r w:rsidRPr="00957F9E">
              <w:rPr>
                <w:sz w:val="20"/>
              </w:rPr>
              <w:t>8.2. Присоединение организации к концепции «нулевого травматизма»</w:t>
            </w:r>
            <w:r w:rsidRPr="00957F9E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>8.3. Наличие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8.4. Процент выполнения мероприятий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выполняется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8.5. Обеспеченность работников сертифицированными средствами индивидуальной защиты (% от потребности на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обеспечены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8.6. Количество работников, подлежащих прохождению </w:t>
            </w:r>
            <w:r w:rsidRPr="00957F9E">
              <w:rPr>
                <w:sz w:val="20"/>
              </w:rPr>
              <w:lastRenderedPageBreak/>
              <w:t>периодических медицинских осмотров, всего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lastRenderedPageBreak/>
              <w:t>8.7. Количество работников, прошедших медицинский осмотр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пройдено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9.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>9.1. Использование средств</w:t>
            </w:r>
            <w:r w:rsidRPr="00957F9E">
              <w:rPr>
                <w:b/>
                <w:sz w:val="20"/>
              </w:rPr>
              <w:t xml:space="preserve"> </w:t>
            </w:r>
            <w:r w:rsidRPr="00957F9E">
              <w:rPr>
                <w:sz w:val="20"/>
              </w:rPr>
              <w:t>Фонда социального страхования</w:t>
            </w:r>
            <w:r w:rsidRPr="00957F9E">
              <w:rPr>
                <w:bCs/>
                <w:sz w:val="20"/>
              </w:rPr>
              <w:t xml:space="preserve"> на финансирование мероприятий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 xml:space="preserve">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 xml:space="preserve">не 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9.2. Применение скидок к страховому тарифу на обязательное социальное страхование от несчастных случаев на производстве и профессиональных заболеваний (в соответствии с Федеральным Законом от 24.07.1998 № 125-ФЗ)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10. Социальное партнерство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10.1. Наличие профсоюзной организации или иного представительного органа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10.2. Наличие коллективного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57F9E">
              <w:rPr>
                <w:sz w:val="20"/>
              </w:rPr>
              <w:t xml:space="preserve">10.3. Наличие в коллективном договоре раздела по вопросам </w:t>
            </w:r>
            <w:r w:rsidRPr="00957F9E">
              <w:rPr>
                <w:rFonts w:eastAsia="Calibri"/>
                <w:sz w:val="20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10.4. Наличие </w:t>
            </w:r>
            <w:r w:rsidRPr="00957F9E">
              <w:rPr>
                <w:sz w:val="20"/>
                <w:shd w:val="clear" w:color="auto" w:fill="FFFFFF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10.5. Наличие комитетов (комиссий) по охране труда, созданных в соответствии со статьей 218 Трудового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11. Проведение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 xml:space="preserve">11.1. Уровень проведения специальной оценки условий труда </w:t>
            </w:r>
            <w:r w:rsidRPr="00957F9E">
              <w:rPr>
                <w:sz w:val="20"/>
              </w:rPr>
              <w:br/>
              <w:t xml:space="preserve">в организации (количество рабочих мест, на которых проведена специальная оценка условий труда, к общему количеству рабочих мест в организации), </w:t>
            </w:r>
            <w:proofErr w:type="gramStart"/>
            <w:r w:rsidRPr="00957F9E">
              <w:rPr>
                <w:sz w:val="20"/>
              </w:rPr>
              <w:t>в</w:t>
            </w:r>
            <w:proofErr w:type="gramEnd"/>
            <w:r w:rsidRPr="00957F9E">
              <w:rPr>
                <w:sz w:val="20"/>
              </w:rPr>
              <w:t xml:space="preserve">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менее 50%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50% 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11.2.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1 (</w:t>
            </w:r>
            <w:proofErr w:type="gramStart"/>
            <w:r w:rsidRPr="00957F9E">
              <w:rPr>
                <w:sz w:val="20"/>
              </w:rPr>
              <w:t>оптимальные</w:t>
            </w:r>
            <w:proofErr w:type="gramEnd"/>
            <w:r w:rsidRPr="00957F9E">
              <w:rPr>
                <w:sz w:val="20"/>
              </w:rPr>
              <w:t>) и 2 (допустимые),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11.3.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3 (</w:t>
            </w:r>
            <w:proofErr w:type="gramStart"/>
            <w:r w:rsidRPr="00957F9E">
              <w:rPr>
                <w:sz w:val="20"/>
              </w:rPr>
              <w:t>вредные</w:t>
            </w:r>
            <w:proofErr w:type="gramEnd"/>
            <w:r w:rsidRPr="00957F9E">
              <w:rPr>
                <w:sz w:val="20"/>
              </w:rPr>
              <w:t>), 4 (опасные),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12. Наличие программы укрепления здоровья на рабочем месте (корпоративные программы укрепления здоровья), </w:t>
            </w:r>
            <w:r w:rsidRPr="00957F9E">
              <w:rPr>
                <w:b/>
                <w:sz w:val="20"/>
              </w:rPr>
              <w:br/>
              <w:t>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lastRenderedPageBreak/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Cs/>
                <w:sz w:val="20"/>
              </w:rPr>
            </w:pPr>
            <w:r w:rsidRPr="00957F9E">
              <w:rPr>
                <w:bCs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2E3D9F" w:rsidRPr="00957F9E" w:rsidRDefault="002E3D9F" w:rsidP="002E3D9F">
      <w:pPr>
        <w:rPr>
          <w:sz w:val="26"/>
          <w:szCs w:val="26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8"/>
        <w:gridCol w:w="3070"/>
      </w:tblGrid>
      <w:tr w:rsidR="002E3D9F" w:rsidRPr="00957F9E" w:rsidTr="00C73837">
        <w:tc>
          <w:tcPr>
            <w:tcW w:w="3652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proofErr w:type="gramStart"/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  <w:proofErr w:type="gramEnd"/>
          </w:p>
        </w:tc>
      </w:tr>
    </w:tbl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Дата подписания    __________________________</w:t>
      </w:r>
    </w:p>
    <w:p w:rsidR="002E3D9F" w:rsidRPr="00957F9E" w:rsidRDefault="002E3D9F" w:rsidP="002E3D9F">
      <w:pPr>
        <w:jc w:val="both"/>
        <w:rPr>
          <w:sz w:val="26"/>
          <w:szCs w:val="26"/>
        </w:rPr>
      </w:pPr>
    </w:p>
    <w:p w:rsidR="002E3D9F" w:rsidRDefault="002E3D9F" w:rsidP="002E3D9F"/>
    <w:p w:rsidR="002E3D9F" w:rsidRDefault="002E3D9F" w:rsidP="002E3D9F"/>
    <w:p w:rsidR="002E3D9F" w:rsidRDefault="002E3D9F" w:rsidP="002E3D9F"/>
    <w:p w:rsidR="002E3D9F" w:rsidRDefault="002E3D9F" w:rsidP="002E3D9F"/>
    <w:p w:rsidR="002E3D9F" w:rsidRDefault="002E3D9F" w:rsidP="002E3D9F"/>
    <w:p w:rsidR="00356698" w:rsidRDefault="00356698"/>
    <w:sectPr w:rsidR="0035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F"/>
    <w:rsid w:val="002E3D9F"/>
    <w:rsid w:val="003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D9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E3D9F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paragraph" w:customStyle="1" w:styleId="ConsPlusNormal">
    <w:name w:val="ConsPlusNormal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E3D9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3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3D9F"/>
    <w:pPr>
      <w:ind w:firstLine="709"/>
      <w:jc w:val="both"/>
    </w:pPr>
  </w:style>
  <w:style w:type="paragraph" w:customStyle="1" w:styleId="210">
    <w:name w:val="Основной текст 21"/>
    <w:basedOn w:val="a"/>
    <w:rsid w:val="002E3D9F"/>
    <w:pPr>
      <w:jc w:val="both"/>
    </w:pPr>
  </w:style>
  <w:style w:type="paragraph" w:styleId="a7">
    <w:name w:val="Body Text"/>
    <w:basedOn w:val="a"/>
    <w:link w:val="a8"/>
    <w:uiPriority w:val="99"/>
    <w:unhideWhenUsed/>
    <w:rsid w:val="002E3D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D9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E3D9F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paragraph" w:customStyle="1" w:styleId="ConsPlusNormal">
    <w:name w:val="ConsPlusNormal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E3D9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3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3D9F"/>
    <w:pPr>
      <w:ind w:firstLine="709"/>
      <w:jc w:val="both"/>
    </w:pPr>
  </w:style>
  <w:style w:type="paragraph" w:customStyle="1" w:styleId="210">
    <w:name w:val="Основной текст 21"/>
    <w:basedOn w:val="a"/>
    <w:rsid w:val="002E3D9F"/>
    <w:pPr>
      <w:jc w:val="both"/>
    </w:pPr>
  </w:style>
  <w:style w:type="paragraph" w:styleId="a7">
    <w:name w:val="Body Text"/>
    <w:basedOn w:val="a"/>
    <w:link w:val="a8"/>
    <w:uiPriority w:val="99"/>
    <w:unhideWhenUsed/>
    <w:rsid w:val="002E3D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Александрович</dc:creator>
  <cp:lastModifiedBy>Быков Михаил Александрович</cp:lastModifiedBy>
  <cp:revision>1</cp:revision>
  <dcterms:created xsi:type="dcterms:W3CDTF">2020-11-10T14:36:00Z</dcterms:created>
  <dcterms:modified xsi:type="dcterms:W3CDTF">2020-11-10T14:37:00Z</dcterms:modified>
</cp:coreProperties>
</file>