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9B" w:rsidRPr="005F1E9B" w:rsidRDefault="005F1E9B" w:rsidP="005F1E9B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5F1E9B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Полномочия органов прокуратуры при разрешении земельных споров</w:t>
      </w:r>
    </w:p>
    <w:p w:rsidR="005F1E9B" w:rsidRPr="005F1E9B" w:rsidRDefault="005F1E9B" w:rsidP="005F1E9B">
      <w:pPr>
        <w:pStyle w:val="Standard"/>
        <w:ind w:righ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F1E9B" w:rsidRPr="005F1E9B" w:rsidRDefault="005F1E9B" w:rsidP="005F1E9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F1E9B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связи с поступлением в прокуратуру области обращений по вопросам земельных споров, возникающих между правообладателями смежных земельных участков, прокуратура области разъясняет, что согласно статье 64 Земельного кодекса Российской Федерации земельные споры, в том числе споры о признании права на земельный участок, об образовании земельных участков, о границах земельных участков, разрешаются только в судебном порядке.</w:t>
      </w:r>
    </w:p>
    <w:p w:rsidR="005F1E9B" w:rsidRPr="005F1E9B" w:rsidRDefault="005F1E9B" w:rsidP="005F1E9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F1E9B">
        <w:rPr>
          <w:rFonts w:ascii="Times New Roman" w:hAnsi="Times New Roman" w:cs="Times New Roman"/>
          <w:color w:val="333333"/>
          <w:sz w:val="28"/>
          <w:szCs w:val="28"/>
          <w:lang w:val="ru-RU"/>
        </w:rPr>
        <w:t>Участие прокурора в рассмотрении таких споров в судебном процессе ограничено.</w:t>
      </w:r>
    </w:p>
    <w:p w:rsidR="005F1E9B" w:rsidRPr="005F1E9B" w:rsidRDefault="005F1E9B" w:rsidP="005F1E9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F1E9B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Полномочия прокурора по обращению в суд с заявлением в защиту прав и свобод, законных интересов граждан о защите нарушенных или оспариваемых социальных прав, свобод, законных интересов в определенных сферах правоотношений установлены статьей 45 Гражданского процессуального кодекса Российской Федерации.</w:t>
      </w:r>
    </w:p>
    <w:p w:rsidR="005F1E9B" w:rsidRPr="005F1E9B" w:rsidRDefault="005F1E9B" w:rsidP="005F1E9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F1E9B">
        <w:rPr>
          <w:rFonts w:ascii="Times New Roman" w:hAnsi="Times New Roman" w:cs="Times New Roman"/>
          <w:color w:val="333333"/>
          <w:sz w:val="28"/>
          <w:szCs w:val="28"/>
          <w:lang w:val="ru-RU"/>
        </w:rPr>
        <w:t>Из указанной статьи следует, что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5F1E9B" w:rsidRPr="005F1E9B" w:rsidRDefault="005F1E9B" w:rsidP="005F1E9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5F1E9B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Обращения о возможных нарушениях земельного законодательства при использовании земельных участков следует направлять в Управление Федеральной службы государственной регистрации, кадастра и картографии по Архангельской области и Ненецкому автономному округу, осуществляющее федеральный государственный земельный контроль (надзор).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0"/>
    <w:rsid w:val="00186588"/>
    <w:rsid w:val="005F1E9B"/>
    <w:rsid w:val="006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09B"/>
  <w15:chartTrackingRefBased/>
  <w15:docId w15:val="{845834A8-7EFC-4E01-B08A-32EFA50E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E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F1E9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2022-02-22T11:35:00Z</dcterms:created>
  <dcterms:modified xsi:type="dcterms:W3CDTF">2022-02-22T11:36:00Z</dcterms:modified>
</cp:coreProperties>
</file>